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85BF64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2025成长引航家庭教育研究拟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结题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课题</w:t>
      </w:r>
    </w:p>
    <w:p w14:paraId="504F3FC9">
      <w:pPr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评审结果</w:t>
      </w:r>
      <w:bookmarkStart w:id="0" w:name="_GoBack"/>
      <w:bookmarkEnd w:id="0"/>
    </w:p>
    <w:tbl>
      <w:tblPr>
        <w:tblStyle w:val="2"/>
        <w:tblW w:w="882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3751"/>
        <w:gridCol w:w="2437"/>
        <w:gridCol w:w="1424"/>
      </w:tblGrid>
      <w:tr w14:paraId="5ADA6C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A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评审结论</w:t>
            </w: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7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课题名称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34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82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课题负责人</w:t>
            </w:r>
          </w:p>
        </w:tc>
      </w:tr>
      <w:tr w14:paraId="068A9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34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  <w:p w14:paraId="2B08D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3A75C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予以结题</w:t>
            </w: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918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"一核心、三主体、五联动"家长参与式教育促进中职生心理健康的研究与实践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568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4B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姜雁雁</w:t>
            </w:r>
          </w:p>
        </w:tc>
      </w:tr>
      <w:tr w14:paraId="6AB9B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BC4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B00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基于协同育人的自主型“家庭会议”课程建设体系的实践研究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7CB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威海市锦华小学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5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孙林涛</w:t>
            </w:r>
          </w:p>
        </w:tc>
      </w:tr>
      <w:tr w14:paraId="2C6C1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F1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  <w:p w14:paraId="1583C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3194E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7E27F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予以结题</w:t>
            </w: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911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指向社教共联的家庭教育指导实务方法创新实践研究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17E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威海市文登区教育和体育局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刘晓瑜</w:t>
            </w:r>
          </w:p>
        </w:tc>
      </w:tr>
      <w:tr w14:paraId="2E3D2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C1A4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13C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家长主体性觉醒的参与式培训实践研究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28E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威海临港经济技术开发区教育体育服务中心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A3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于伟超</w:t>
            </w:r>
          </w:p>
        </w:tc>
      </w:tr>
      <w:tr w14:paraId="685AF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2703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AB2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教育情景剧与参与式培训相融合的“双螺旋互动型”家庭教育指导模式的研究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559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0E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田虎英</w:t>
            </w:r>
          </w:p>
        </w:tc>
      </w:tr>
      <w:tr w14:paraId="5CE76C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4097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9C5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OMO模式下，“三力”驱动高质量亲子陪伴的实践与研究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7A2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威海市文登区文峰小学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B6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于海静</w:t>
            </w:r>
          </w:p>
        </w:tc>
      </w:tr>
      <w:tr w14:paraId="444DC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D7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  <w:p w14:paraId="56232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667C9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予以结题</w:t>
            </w: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E33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中职学生家庭职业教育认知现状与提升策略研究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31D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06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丁敏</w:t>
            </w:r>
          </w:p>
        </w:tc>
      </w:tr>
      <w:tr w14:paraId="5DA8C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CCBB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073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“种子-土壤”模型：社区亲子阅读内生型培育路径研究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F5A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威海市教育服务中心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3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李琳琳</w:t>
            </w:r>
          </w:p>
        </w:tc>
      </w:tr>
      <w:tr w14:paraId="3490E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635F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92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基于参与式培训的3-6岁儿童家庭教育指导模式创新与实践研究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07C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乳山市教学研究中心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F3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隋增翠</w:t>
            </w:r>
          </w:p>
        </w:tc>
      </w:tr>
      <w:tr w14:paraId="64B0C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A40B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F12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基于实证驱动的幼儿园家庭教育读书会参与度提升策略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93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威海经济技术开发区皇冠幼儿园</w:t>
            </w:r>
          </w:p>
        </w:tc>
        <w:tc>
          <w:tcPr>
            <w:tcW w:w="1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4D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滕红霞</w:t>
            </w:r>
          </w:p>
        </w:tc>
      </w:tr>
    </w:tbl>
    <w:p w14:paraId="39DA3D5B">
      <w:pPr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</w:p>
    <w:p w14:paraId="482B04B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6D1217"/>
    <w:rsid w:val="3CD005ED"/>
    <w:rsid w:val="5A283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453</Words>
  <Characters>460</Characters>
  <Lines>0</Lines>
  <Paragraphs>0</Paragraphs>
  <TotalTime>0</TotalTime>
  <ScaleCrop>false</ScaleCrop>
  <LinksUpToDate>false</LinksUpToDate>
  <CharactersWithSpaces>460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2025-12-23T06:50:00Z</dcterms:created>
  <dc:creator>Administrator</dc:creator>
  <cp:lastModifiedBy>李木子</cp:lastModifiedBy>
  <dcterms:modified xsi:type="dcterms:W3CDTF">2025-12-24T01:01:16Z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eyJoZGlkIjoiZjAxYTgzNDA4YzFmNjBmMjIwNTUyZDYyYmQ2MDYwZjciLCJ1c2VySWQiOiIzNDg5MDcyNTkifQ==</vt:lpwstr>
  </property>
  <property fmtid="{D5CDD505-2E9C-101B-9397-08002B2CF9AE}" pid="4" name="ICV">
    <vt:lpwstr>A5F007AF28F94B7BB295F327FEFE7212_12</vt:lpwstr>
  </property>
</Properties>
</file>